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E87A8" w14:textId="6B5270E9" w:rsidR="00A51E66" w:rsidRDefault="00A51E66" w:rsidP="00A51E66">
      <w:pPr>
        <w:pStyle w:val="NormalWeb"/>
        <w:jc w:val="right"/>
      </w:pPr>
      <w:r>
        <w:rPr>
          <w:noProof/>
        </w:rPr>
        <w:drawing>
          <wp:inline distT="0" distB="0" distL="0" distR="0" wp14:anchorId="725D766F" wp14:editId="1CDC0147">
            <wp:extent cx="951865" cy="1105961"/>
            <wp:effectExtent l="0" t="0" r="635" b="0"/>
            <wp:docPr id="8" name="Picture 5" descr="A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65" cy="112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3553DB63" w14:textId="77777777" w:rsidTr="00CF488B">
        <w:tc>
          <w:tcPr>
            <w:tcW w:w="10774" w:type="dxa"/>
          </w:tcPr>
          <w:p w14:paraId="4D771F21" w14:textId="2EAD4E93" w:rsidR="00D71B4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Role</w:t>
            </w:r>
            <w:r w:rsidR="00664342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="006643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64342" w:rsidRPr="00D71B4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Teacher</w:t>
            </w:r>
            <w:r w:rsidR="00CF2226">
              <w:rPr>
                <w:b/>
                <w:bCs/>
              </w:rPr>
              <w:t xml:space="preserve"> of Equine (Higher Education)</w:t>
            </w:r>
          </w:p>
          <w:p w14:paraId="03062C8B" w14:textId="6DF211D2" w:rsidR="00C047D2" w:rsidRPr="00492224" w:rsidRDefault="00C047D2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</w:t>
            </w:r>
            <w:proofErr w:type="gramEnd"/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to</w:t>
            </w:r>
            <w:r w:rsidR="00FE6A31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Team Manager</w:t>
            </w:r>
          </w:p>
          <w:p w14:paraId="1EE79535" w14:textId="5ACA6384" w:rsidR="00C047D2" w:rsidRPr="00D71B42" w:rsidRDefault="00FE6A31" w:rsidP="00D71B4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142FBC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D4DE4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Broomfield Hall</w:t>
            </w:r>
          </w:p>
        </w:tc>
      </w:tr>
      <w:tr w:rsidR="00C047D2" w:rsidRPr="00462AD5" w14:paraId="3DD38F43" w14:textId="77777777" w:rsidTr="00CF488B">
        <w:tc>
          <w:tcPr>
            <w:tcW w:w="10774" w:type="dxa"/>
          </w:tcPr>
          <w:p w14:paraId="6D143A3B" w14:textId="685CAAEF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Hours per week</w:t>
            </w:r>
            <w:r w:rsidR="00364129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5920D1">
              <w:rPr>
                <w:rFonts w:ascii="Arial" w:eastAsia="MS Mincho" w:hAnsi="Arial" w:cs="Arial"/>
                <w:sz w:val="20"/>
                <w:szCs w:val="20"/>
                <w:lang w:val="en-US"/>
              </w:rPr>
              <w:t>22.2</w:t>
            </w:r>
            <w:r w:rsidR="00252317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 per week, 52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weeks per year</w:t>
            </w:r>
          </w:p>
          <w:p w14:paraId="3C0ADE66" w14:textId="65BDEE1B" w:rsidR="00C047D2" w:rsidRPr="00492224" w:rsidRDefault="00C047D2" w:rsidP="006226B0">
            <w:pPr>
              <w:ind w:left="0" w:firstLine="0"/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="006226B0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Academic</w:t>
            </w:r>
          </w:p>
          <w:p w14:paraId="1EA924CF" w14:textId="42647A85" w:rsidR="007F0C21" w:rsidRDefault="00C047D2" w:rsidP="006226B0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="007C7C42" w:rsidRPr="007C7C42">
              <w:rPr>
                <w:rFonts w:ascii="Arial" w:eastAsia="MS Mincho" w:hAnsi="Arial" w:cs="Arial"/>
                <w:sz w:val="20"/>
                <w:szCs w:val="20"/>
                <w:lang w:val="en-US"/>
              </w:rPr>
              <w:t>49 days holiday pro rata (inclusive of 8 bank holidays and 6 closure days where these occur)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          </w:t>
            </w:r>
          </w:p>
          <w:p w14:paraId="6B412920" w14:textId="664FBB0A" w:rsidR="00C047D2" w:rsidRPr="00492224" w:rsidRDefault="00C047D2" w:rsidP="006226B0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Salary</w:t>
            </w:r>
            <w:r w:rsidR="00142FBC" w:rsidRPr="00AB3A67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8E7ACD">
              <w:rPr>
                <w:rFonts w:ascii="Arial" w:hAnsi="Arial" w:cs="Arial"/>
                <w:sz w:val="20"/>
                <w:szCs w:val="20"/>
                <w:lang w:val="en-US"/>
              </w:rPr>
              <w:t>Non-qualified</w:t>
            </w:r>
            <w:proofErr w:type="gramEnd"/>
            <w:r w:rsidR="008E7ACD">
              <w:rPr>
                <w:rFonts w:ascii="Arial" w:hAnsi="Arial" w:cs="Arial"/>
                <w:sz w:val="20"/>
                <w:szCs w:val="20"/>
                <w:lang w:val="en-US"/>
              </w:rPr>
              <w:t xml:space="preserve"> teacher £26,625; qualified teacher £29,841 to £40,080 per annum pro rata</w:t>
            </w:r>
          </w:p>
        </w:tc>
      </w:tr>
      <w:tr w:rsidR="00C047D2" w:rsidRPr="00462AD5" w14:paraId="44EB5EF1" w14:textId="77777777" w:rsidTr="00CF488B">
        <w:tc>
          <w:tcPr>
            <w:tcW w:w="10774" w:type="dxa"/>
          </w:tcPr>
          <w:p w14:paraId="782BC0B3" w14:textId="77777777" w:rsidR="00C047D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2802A295" w14:textId="77777777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03BBB0C" w14:textId="0F164DB7" w:rsidR="00C047D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To manage </w:t>
            </w:r>
            <w:proofErr w:type="gramStart"/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 </w:t>
            </w:r>
            <w:r w:rsidR="0096571F"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</w:t>
            </w:r>
            <w:proofErr w:type="gramEnd"/>
            <w:r w:rsidR="0096571F"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-quality</w:t>
            </w:r>
            <w:r w:rsidRPr="00492224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418C782E" w14:textId="001CD97D" w:rsidR="00364129" w:rsidRPr="00492224" w:rsidRDefault="00364129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62AD5" w14:paraId="04C372F1" w14:textId="77777777" w:rsidTr="00CF488B">
        <w:tc>
          <w:tcPr>
            <w:tcW w:w="10774" w:type="dxa"/>
          </w:tcPr>
          <w:p w14:paraId="46FF015E" w14:textId="1517ED4B" w:rsidR="0068040A" w:rsidRPr="00492224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FDFA34F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3188E930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94653D2" w14:textId="23E10249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the College has of its Lecturing staff are outlined in this job description </w:t>
            </w:r>
            <w:r w:rsidR="006121EA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and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39E45341" w14:textId="77777777" w:rsidR="0029059A" w:rsidRPr="00492224" w:rsidRDefault="0029059A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2DDCD4AC" w14:textId="1B90011E" w:rsidR="007D405D" w:rsidRPr="00492224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73520DB5" w14:textId="7E879E35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objectives set out in the Lecturers Scorecard – as updated annually </w:t>
            </w:r>
          </w:p>
          <w:p w14:paraId="7F44FFD8" w14:textId="607DF06E" w:rsidR="00DE1B9B" w:rsidRPr="00492224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492224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41176BDC" w14:textId="77777777" w:rsidR="007D405D" w:rsidRPr="00492224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4A6226A" w14:textId="232113BD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4482EE56" w14:textId="77777777" w:rsidR="009E1AF0" w:rsidRPr="00492224" w:rsidRDefault="009E1AF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DAD3571" w14:textId="311BD0C5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day-to-day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accordance with the College’s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and University of Derby’s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objectives.</w:t>
            </w:r>
          </w:p>
          <w:p w14:paraId="1668F271" w14:textId="56F8E308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</w:t>
            </w: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identifying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, interpreting and applying specific knowledge.</w:t>
            </w:r>
          </w:p>
          <w:p w14:paraId="4AC6EC23" w14:textId="0EB391E0" w:rsidR="00201A60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0004F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on a continual basis.</w:t>
            </w:r>
          </w:p>
          <w:p w14:paraId="4C5DE723" w14:textId="23D9387C" w:rsidR="008549B9" w:rsidRPr="00492224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take</w:t>
            </w:r>
            <w:r w:rsidR="008549B9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4E049C23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21E6D544" w14:textId="77777777" w:rsidR="008B4428" w:rsidRPr="00492224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0FE51D0E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15AB83EB" w14:textId="77777777" w:rsidR="00FA7101" w:rsidRPr="00492224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77E8FC8E" w14:textId="63F72524" w:rsidR="00344CFB" w:rsidRPr="00492224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proofErr w:type="spellStart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unitised</w:t>
            </w:r>
            <w:proofErr w:type="spellEnd"/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2DC0E8" w14:textId="5A7D8713" w:rsidR="00182A60" w:rsidRPr="00492224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10F49FDA" w14:textId="6ACCF908" w:rsidR="00984421" w:rsidRPr="00492224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72A1569F" w14:textId="32FDD833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5628A3D" w14:textId="2742EE19" w:rsidR="00984421" w:rsidRPr="00492224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9D191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students</w:t>
            </w:r>
            <w:r w:rsidR="0098442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7267E13" w14:textId="205E113E" w:rsidR="00EB3FB6" w:rsidRPr="00492224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7ABF724B" w14:textId="74DB69D3" w:rsidR="00EB3FB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1D90ADD2" w14:textId="432B73B5" w:rsidR="00BA4832" w:rsidRPr="00492224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52690D75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233615E0" w14:textId="77777777" w:rsidR="00CF1372" w:rsidRPr="00492224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1A13CAF4" w14:textId="77777777" w:rsidR="00EB3FB6" w:rsidRPr="00492224" w:rsidRDefault="00EB3FB6" w:rsidP="00BA4832">
            <w:pPr>
              <w:ind w:left="72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6DBB11" w14:textId="77777777" w:rsidR="006B49C9" w:rsidRPr="00492224" w:rsidRDefault="006B49C9" w:rsidP="00142FBC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2224">
              <w:rPr>
                <w:rFonts w:ascii="Arial" w:hAnsi="Arial" w:cs="Arial"/>
                <w:b/>
                <w:sz w:val="20"/>
                <w:szCs w:val="20"/>
              </w:rPr>
              <w:t>Learner Progression Responsibilities</w:t>
            </w:r>
          </w:p>
          <w:p w14:paraId="1CB3B8F3" w14:textId="77777777" w:rsidR="00BD773B" w:rsidRPr="00492224" w:rsidRDefault="00BD773B" w:rsidP="006B4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A6820" w14:textId="43EB63B9" w:rsidR="006B49C9" w:rsidRPr="00492224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gramStart"/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students’</w:t>
            </w:r>
            <w:proofErr w:type="gramEnd"/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well from their different starting points and achieve or exceed standards expected for their age</w:t>
            </w:r>
          </w:p>
          <w:p w14:paraId="0E95981D" w14:textId="5E370C0E" w:rsidR="006B49C9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attain relevant qualifications so that they </w:t>
            </w:r>
            <w:proofErr w:type="gramStart"/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>can and do</w:t>
            </w:r>
            <w:proofErr w:type="gramEnd"/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to the next stage of their education into courses that lead to higher-level qualifications and into jobs that meet local and national needs</w:t>
            </w:r>
          </w:p>
          <w:p w14:paraId="6B95FFCA" w14:textId="2E6E6161" w:rsidR="00EB4AA6" w:rsidRPr="00492224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can achieve, including the most able and the most disadvantaged</w:t>
            </w:r>
          </w:p>
          <w:p w14:paraId="35FC13AB" w14:textId="0AB6213F" w:rsidR="006B49C9" w:rsidRPr="00492224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Where relevant, promote English, </w:t>
            </w:r>
            <w:r w:rsidR="000A5A90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0A5A90" w:rsidRPr="00492224">
              <w:rPr>
                <w:rFonts w:ascii="Arial" w:hAnsi="Arial" w:cs="Arial"/>
                <w:sz w:val="20"/>
                <w:szCs w:val="20"/>
                <w:lang w:val="en-US"/>
              </w:rPr>
              <w:t>ath’s</w:t>
            </w: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702FE4C1" w14:textId="0BF7EE8D" w:rsidR="00E56F4E" w:rsidRPr="00492224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hAnsi="Arial" w:cs="Arial"/>
                <w:sz w:val="20"/>
                <w:szCs w:val="20"/>
                <w:lang w:val="en-US"/>
              </w:rPr>
              <w:t xml:space="preserve">Have a secure understanding of the age group being worked with and have relevant subject knowledge that is detailed and communicated well to </w:t>
            </w:r>
            <w:r w:rsidR="009D1911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  <w:p w14:paraId="4F147365" w14:textId="6ED63BFF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already know, understand and can do and is informed by their parents/previous providers as appropriate</w:t>
            </w:r>
          </w:p>
          <w:p w14:paraId="5103D621" w14:textId="11298949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who are falling behind in their learning or who need additional support, enable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to make good progress and achieve well</w:t>
            </w:r>
          </w:p>
          <w:p w14:paraId="0715E68B" w14:textId="12CB67FD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understand how to improve </w:t>
            </w:r>
            <w:r w:rsidR="009D1911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because of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should improve and how they can contribute to this</w:t>
            </w:r>
          </w:p>
          <w:p w14:paraId="7685832C" w14:textId="7326A797" w:rsidR="00E56F4E" w:rsidRPr="00492224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8B6114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doing in relation to the standards expected and what they need to do to improve</w:t>
            </w:r>
          </w:p>
          <w:p w14:paraId="0B9D361F" w14:textId="77777777" w:rsidR="008B6114" w:rsidRPr="00492224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B6226E4" w14:textId="7DC13D6B" w:rsidR="00E56F4E" w:rsidRPr="00492224" w:rsidRDefault="008B6114" w:rsidP="00E56F4E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Learner Personal Development, </w:t>
            </w:r>
            <w:r w:rsidR="0096571F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Behavior</w:t>
            </w: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605D5D67" w14:textId="77777777" w:rsidR="00BD773B" w:rsidRPr="00492224" w:rsidRDefault="00BD773B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643384DE" w14:textId="4D461264" w:rsidR="008B6114" w:rsidRPr="00492224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r w:rsidR="009D1911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02D068C0" w14:textId="10BEB330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7EECFABF" w14:textId="3C6E9C1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Self-confidence, self-awareness and understanding of how to be a successful learner</w:t>
            </w:r>
          </w:p>
          <w:p w14:paraId="7A660307" w14:textId="704D31F1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5C81EDE6" w14:textId="562842F7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Where relevant, employability skills </w:t>
            </w: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so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that they are well prepared for the next stage of their education, employment, self-employment or training</w:t>
            </w:r>
          </w:p>
          <w:p w14:paraId="619DD71E" w14:textId="176ADE8D" w:rsidR="008B6114" w:rsidRPr="00492224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5373CDF" w14:textId="33D6668C" w:rsidR="00EB4AA6" w:rsidRPr="00492224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Following of any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guidelines for behavior and conduct, including management of their own feelings and </w:t>
            </w:r>
            <w:r w:rsidR="00EB4AA6"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4328E013" w14:textId="77CDF5EB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336022FF" w14:textId="7ADFA9A3" w:rsidR="00EB4AA6" w:rsidRPr="00492224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30C0933" w14:textId="1FB8D53A" w:rsidR="00EB4AA6" w:rsidRPr="00492224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05ACFCDA" w14:textId="77777777" w:rsidR="00EB4AA6" w:rsidRPr="00492224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034863B" w14:textId="5E95B222" w:rsidR="0068040A" w:rsidRPr="00492224" w:rsidRDefault="0068040A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78D515DA" w14:textId="77777777" w:rsidR="00BD773B" w:rsidRPr="00492224" w:rsidRDefault="00BD773B" w:rsidP="007D405D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19AD31D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49DA234B" w14:textId="01C378EE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</w:t>
            </w:r>
            <w:proofErr w:type="gram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a professional</w:t>
            </w:r>
            <w:proofErr w:type="gram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customer service to both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internal and external customers and our awarding bodies</w:t>
            </w:r>
          </w:p>
          <w:p w14:paraId="441E9547" w14:textId="0F31760A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>urriculum growth and innovation through module and course development</w:t>
            </w:r>
          </w:p>
          <w:p w14:paraId="1FDA0C5D" w14:textId="77777777" w:rsidR="0052678A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AC9FFBC" w14:textId="2AF39469" w:rsidR="002A4677" w:rsidRPr="00492224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exploration and initiation 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of sources of income </w:t>
            </w:r>
            <w:r w:rsidR="0096571F">
              <w:rPr>
                <w:rFonts w:ascii="Arial" w:eastAsia="MS Mincho" w:hAnsi="Arial" w:cs="Arial"/>
                <w:sz w:val="20"/>
                <w:szCs w:val="20"/>
                <w:lang w:val="en-US"/>
              </w:rPr>
              <w:t>generation,</w:t>
            </w:r>
            <w:r w:rsidR="0052678A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adult funding levy’s</w:t>
            </w:r>
          </w:p>
          <w:p w14:paraId="72649AE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18974DF6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Contribute to the marketing of </w:t>
            </w:r>
            <w:proofErr w:type="spellStart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programmes</w:t>
            </w:r>
            <w:proofErr w:type="spellEnd"/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within the area.</w:t>
            </w:r>
          </w:p>
          <w:p w14:paraId="6BA1D82C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7A0E353C" w14:textId="77777777" w:rsidR="0068040A" w:rsidRPr="00492224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4498E717" w14:textId="4F541C4F" w:rsidR="002A4677" w:rsidRPr="00492224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E014BE0" w14:textId="06BF2437" w:rsidR="0068040A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4922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3BC986C6" w14:textId="13914A7B" w:rsidR="00012011" w:rsidRPr="00492224" w:rsidRDefault="00581F72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1F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Proactively promote and comply with all relevant College practice, guidelines, policies and procedures, and legislation, including but not limited to: Safeguarding, Equality and Diversity, Health and Safety, and Data Protection</w:t>
            </w:r>
          </w:p>
          <w:p w14:paraId="26D8524D" w14:textId="2E68C8BE" w:rsidR="002A4677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E9DE05" w14:textId="77777777" w:rsidR="00730F19" w:rsidRPr="00492224" w:rsidRDefault="00730F19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45DA585" w14:textId="77777777" w:rsidR="008021E9" w:rsidRPr="00492224" w:rsidRDefault="008B3C89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1B58B16B" w14:textId="77777777" w:rsidR="002A4677" w:rsidRPr="00492224" w:rsidRDefault="002A4677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ACD6592" w14:textId="3D2AB84E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r w:rsidR="000A5A90"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 to date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a knowledge and application of pedagogy. </w:t>
            </w:r>
          </w:p>
          <w:p w14:paraId="4F7D5AC2" w14:textId="77777777" w:rsidR="002A4677" w:rsidRPr="00492224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sz w:val="20"/>
                <w:szCs w:val="20"/>
                <w:lang w:val="en-US"/>
              </w:rPr>
              <w:t>Keep abreast of local and national developments that impact on learner experiences.</w:t>
            </w:r>
          </w:p>
          <w:p w14:paraId="74BE6D13" w14:textId="77777777" w:rsidR="00FE0A82" w:rsidRPr="00492224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4C58443D" w14:textId="184C5A3E" w:rsidR="00C047D2" w:rsidRPr="00492224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0D0EB96F" w14:textId="20508383" w:rsidR="00AA5A46" w:rsidRPr="00492224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492224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49222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983EA61" w14:textId="77777777" w:rsidR="00C047D2" w:rsidRPr="00492224" w:rsidRDefault="00C047D2" w:rsidP="00581F72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018B3" w:rsidRPr="00462AD5" w14:paraId="77F35780" w14:textId="77777777" w:rsidTr="00CF488B">
        <w:tc>
          <w:tcPr>
            <w:tcW w:w="10774" w:type="dxa"/>
          </w:tcPr>
          <w:p w14:paraId="72210615" w14:textId="0866BF4E" w:rsidR="003018B3" w:rsidRPr="00492224" w:rsidRDefault="003018B3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504080" w:rsidRPr="00462AD5" w14:paraId="0FA1ECB8" w14:textId="77777777" w:rsidTr="00CF488B">
        <w:tc>
          <w:tcPr>
            <w:tcW w:w="10774" w:type="dxa"/>
          </w:tcPr>
          <w:p w14:paraId="52CEA5B4" w14:textId="77777777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F83305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Competencies</w:t>
            </w:r>
            <w:proofErr w:type="gramEnd"/>
          </w:p>
          <w:p w14:paraId="0AD4DAD8" w14:textId="56953C77" w:rsid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795ED764" w14:textId="694DA0E5" w:rsidR="00F83305" w:rsidRPr="00F83305" w:rsidRDefault="00F83305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60660745" w14:textId="65AE068C" w:rsidR="00504080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level of interpersonal skills</w:t>
            </w:r>
          </w:p>
          <w:p w14:paraId="14AB3900" w14:textId="0767A809" w:rsidR="000C6B38" w:rsidRP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Good time management skills</w:t>
            </w:r>
          </w:p>
          <w:p w14:paraId="32DBA78E" w14:textId="6A8947C0" w:rsidR="000C6B38" w:rsidRDefault="000C6B38" w:rsidP="000C6B38">
            <w:pPr>
              <w:pStyle w:val="ListParagraph"/>
              <w:numPr>
                <w:ilvl w:val="0"/>
                <w:numId w:val="22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0C6B3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IT proficiency – able to operate the necessary software including MS Office</w:t>
            </w:r>
          </w:p>
          <w:p w14:paraId="76A3C3C2" w14:textId="77777777" w:rsidR="000C6B38" w:rsidRDefault="000C6B38" w:rsidP="000C6B38">
            <w:p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24EF6C6C" w14:textId="6D180EE3" w:rsidR="00EF4290" w:rsidRDefault="00EF4290" w:rsidP="00EF4290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EF4290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2A07D601" w14:textId="4B05C987" w:rsidR="00504080" w:rsidRPr="00242188" w:rsidRDefault="00EF4290" w:rsidP="00242188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x</w:t>
            </w:r>
          </w:p>
          <w:p w14:paraId="016EB853" w14:textId="77777777" w:rsidR="00504080" w:rsidRDefault="00504080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42188" w:rsidRPr="00462AD5" w14:paraId="67C52327" w14:textId="77777777" w:rsidTr="00CF488B">
        <w:tc>
          <w:tcPr>
            <w:tcW w:w="10774" w:type="dxa"/>
          </w:tcPr>
          <w:p w14:paraId="4F89AD35" w14:textId="77777777" w:rsidR="00242188" w:rsidRDefault="00242188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</w:t>
            </w:r>
            <w:r w:rsidR="00AD22AF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&amp; Experience </w:t>
            </w:r>
          </w:p>
          <w:p w14:paraId="32B19CF8" w14:textId="77777777" w:rsidR="00AD22AF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C9CBFDF" w14:textId="77777777" w:rsidR="00392E83" w:rsidRPr="00392E83" w:rsidRDefault="00392E83" w:rsidP="00392E83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3953822C" w14:textId="06D72CE3" w:rsidR="00AD22AF" w:rsidRPr="00A60008" w:rsidRDefault="00392E83" w:rsidP="00392E83">
            <w:pPr>
              <w:pStyle w:val="ListParagraph"/>
              <w:numPr>
                <w:ilvl w:val="0"/>
                <w:numId w:val="23"/>
              </w:num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392E83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Able to teach modules relating to other areas of 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Equine </w:t>
            </w:r>
          </w:p>
          <w:p w14:paraId="5444328A" w14:textId="77777777" w:rsid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5DF6A230" w14:textId="77777777" w:rsidR="00A60008" w:rsidRPr="00A60008" w:rsidRDefault="00A60008" w:rsidP="00A60008">
            <w:pPr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3531F737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58E5BF1D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ab/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Experience of the relevant industrial context </w:t>
            </w:r>
          </w:p>
          <w:p w14:paraId="00E195FA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>Familiar with a range of FE accreditation/specifications and the HE validation process</w:t>
            </w:r>
          </w:p>
          <w:p w14:paraId="69435483" w14:textId="77777777" w:rsidR="00A60008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 xml:space="preserve">An understanding of the complex nature of an education curriculum </w:t>
            </w:r>
          </w:p>
          <w:p w14:paraId="78C4AF65" w14:textId="570E0460" w:rsidR="00AD22AF" w:rsidRPr="00A60008" w:rsidRDefault="00A60008" w:rsidP="00A60008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•</w:t>
            </w:r>
            <w:r w:rsidRPr="00A60008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ab/>
              <w:t>An understanding of the sources of funding and their impact on curriculum design</w:t>
            </w:r>
          </w:p>
          <w:p w14:paraId="05960832" w14:textId="2C9A5ED8" w:rsidR="00AD22AF" w:rsidRPr="00F83305" w:rsidRDefault="00AD22AF" w:rsidP="00F83305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047D2" w:rsidRPr="00462AD5" w14:paraId="46B15022" w14:textId="77777777" w:rsidTr="00CF488B">
        <w:tc>
          <w:tcPr>
            <w:tcW w:w="10774" w:type="dxa"/>
          </w:tcPr>
          <w:p w14:paraId="591D4A03" w14:textId="77777777" w:rsidR="00C047D2" w:rsidRPr="00492224" w:rsidRDefault="00C047D2" w:rsidP="00142FBC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</w:p>
          <w:p w14:paraId="53AD335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3697CA81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4A6B03D9" w14:textId="4925C82D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 2 </w:t>
            </w:r>
            <w:proofErr w:type="spellStart"/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Maths</w:t>
            </w:r>
            <w:proofErr w:type="spellEnd"/>
          </w:p>
          <w:p w14:paraId="067F7AB2" w14:textId="46247B0B" w:rsidR="00C047D2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69D97B6E" w14:textId="3086F60C" w:rsidR="00DF21E1" w:rsidRPr="00DF21E1" w:rsidRDefault="00DF21E1" w:rsidP="00DF21E1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Degree or higher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Equine</w:t>
            </w: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BBEA2B7" w14:textId="0CB5F46C" w:rsidR="004A2866" w:rsidRPr="00DF21E1" w:rsidRDefault="00DF21E1" w:rsidP="00DF21E1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21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6392B07D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D89A399" w14:textId="77777777" w:rsidR="00C047D2" w:rsidRPr="00492224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492224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  <w:proofErr w:type="gramEnd"/>
          </w:p>
          <w:p w14:paraId="66C68D1E" w14:textId="77777777" w:rsidR="001D73AE" w:rsidRPr="00492224" w:rsidRDefault="001D73AE" w:rsidP="001D73AE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Masters in subject specialism or willing to work towards</w:t>
            </w:r>
          </w:p>
          <w:p w14:paraId="2E2AD8D6" w14:textId="77777777" w:rsidR="00804EE5" w:rsidRDefault="00804EE5" w:rsidP="00804EE5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Research active or willingness to complete this</w:t>
            </w:r>
          </w:p>
          <w:p w14:paraId="7455E58B" w14:textId="77777777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Recent professional development.</w:t>
            </w:r>
          </w:p>
          <w:p w14:paraId="1E53F1D8" w14:textId="1570FC26" w:rsidR="00C047D2" w:rsidRPr="00492224" w:rsidRDefault="00C047D2" w:rsidP="00C047D2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</w:t>
            </w:r>
            <w:r w:rsidR="00BD0B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IT qualifications at Level </w:t>
            </w:r>
            <w:r w:rsidRPr="0049222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  <w:p w14:paraId="00D38B84" w14:textId="75FCEDEE" w:rsidR="00835D2D" w:rsidRDefault="001C2563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Equine</w:t>
            </w:r>
            <w:r w:rsidR="00BD0BE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</w:t>
            </w:r>
            <w:r w:rsidR="00730F1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ndustry experience</w:t>
            </w:r>
          </w:p>
          <w:p w14:paraId="65770FC0" w14:textId="4469B8CD" w:rsidR="001C2563" w:rsidRDefault="001C2563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HEA Fellowship</w:t>
            </w:r>
          </w:p>
          <w:p w14:paraId="1571B820" w14:textId="7193F63B" w:rsidR="00730F19" w:rsidRPr="00492224" w:rsidRDefault="00730F19" w:rsidP="00CF488B">
            <w:pPr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MIDAS </w:t>
            </w:r>
            <w:r w:rsidR="000A5A9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license</w:t>
            </w:r>
          </w:p>
        </w:tc>
      </w:tr>
    </w:tbl>
    <w:p w14:paraId="1B5BFE26" w14:textId="77777777" w:rsidR="00BB68A9" w:rsidRDefault="00BB68A9">
      <w:pPr>
        <w:rPr>
          <w:rFonts w:ascii="Arial" w:hAnsi="Arial" w:cs="Arial"/>
        </w:rPr>
      </w:pPr>
    </w:p>
    <w:p w14:paraId="75F6D891" w14:textId="2A2FB45C" w:rsidR="00492224" w:rsidRPr="00462AD5" w:rsidRDefault="00492224" w:rsidP="00320ABB">
      <w:pPr>
        <w:ind w:left="0" w:firstLine="0"/>
        <w:rPr>
          <w:rFonts w:ascii="Arial" w:hAnsi="Arial" w:cs="Arial"/>
        </w:rPr>
      </w:pPr>
    </w:p>
    <w:sectPr w:rsidR="00492224" w:rsidRPr="00462AD5" w:rsidSect="006D316F"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8D2A" w14:textId="77777777" w:rsidR="00173C60" w:rsidRDefault="00173C60" w:rsidP="00BD773B">
      <w:r>
        <w:separator/>
      </w:r>
    </w:p>
  </w:endnote>
  <w:endnote w:type="continuationSeparator" w:id="0">
    <w:p w14:paraId="117E1200" w14:textId="77777777" w:rsidR="00173C60" w:rsidRDefault="00173C60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F6CD" w14:textId="77777777" w:rsidR="00173C60" w:rsidRDefault="00173C60" w:rsidP="00BD773B">
      <w:r>
        <w:separator/>
      </w:r>
    </w:p>
  </w:footnote>
  <w:footnote w:type="continuationSeparator" w:id="0">
    <w:p w14:paraId="199B9738" w14:textId="77777777" w:rsidR="00173C60" w:rsidRDefault="00173C60" w:rsidP="00B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35D"/>
    <w:multiLevelType w:val="hybridMultilevel"/>
    <w:tmpl w:val="58981B8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3BD8"/>
    <w:multiLevelType w:val="hybridMultilevel"/>
    <w:tmpl w:val="3F8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B5B83"/>
    <w:multiLevelType w:val="hybridMultilevel"/>
    <w:tmpl w:val="F830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23B7"/>
    <w:multiLevelType w:val="hybridMultilevel"/>
    <w:tmpl w:val="C8A60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E6F1E"/>
    <w:multiLevelType w:val="hybridMultilevel"/>
    <w:tmpl w:val="1C94BAD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9C6D15"/>
    <w:multiLevelType w:val="hybridMultilevel"/>
    <w:tmpl w:val="3FDE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520E"/>
    <w:multiLevelType w:val="hybridMultilevel"/>
    <w:tmpl w:val="6A188998"/>
    <w:lvl w:ilvl="0" w:tplc="25604C9C">
      <w:numFmt w:val="bullet"/>
      <w:lvlText w:val="•"/>
      <w:lvlJc w:val="left"/>
      <w:pPr>
        <w:ind w:left="144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307E"/>
    <w:multiLevelType w:val="hybridMultilevel"/>
    <w:tmpl w:val="34F62BF6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F4254"/>
    <w:multiLevelType w:val="hybridMultilevel"/>
    <w:tmpl w:val="B050736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123B7"/>
    <w:multiLevelType w:val="hybridMultilevel"/>
    <w:tmpl w:val="A202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C0A3F"/>
    <w:multiLevelType w:val="hybridMultilevel"/>
    <w:tmpl w:val="9208A8C4"/>
    <w:lvl w:ilvl="0" w:tplc="25604C9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267F55"/>
    <w:multiLevelType w:val="hybridMultilevel"/>
    <w:tmpl w:val="645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183F"/>
    <w:multiLevelType w:val="hybridMultilevel"/>
    <w:tmpl w:val="6586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24D42"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56864">
    <w:abstractNumId w:val="12"/>
  </w:num>
  <w:num w:numId="2" w16cid:durableId="1440829469">
    <w:abstractNumId w:val="5"/>
  </w:num>
  <w:num w:numId="3" w16cid:durableId="1051804623">
    <w:abstractNumId w:val="8"/>
  </w:num>
  <w:num w:numId="4" w16cid:durableId="1558517621">
    <w:abstractNumId w:val="3"/>
  </w:num>
  <w:num w:numId="5" w16cid:durableId="1655328467">
    <w:abstractNumId w:val="20"/>
  </w:num>
  <w:num w:numId="6" w16cid:durableId="168176780">
    <w:abstractNumId w:val="9"/>
  </w:num>
  <w:num w:numId="7" w16cid:durableId="1785229284">
    <w:abstractNumId w:val="16"/>
  </w:num>
  <w:num w:numId="8" w16cid:durableId="1009720876">
    <w:abstractNumId w:val="1"/>
  </w:num>
  <w:num w:numId="9" w16cid:durableId="361328512">
    <w:abstractNumId w:val="14"/>
  </w:num>
  <w:num w:numId="10" w16cid:durableId="1366952230">
    <w:abstractNumId w:val="15"/>
  </w:num>
  <w:num w:numId="11" w16cid:durableId="869606589">
    <w:abstractNumId w:val="6"/>
  </w:num>
  <w:num w:numId="12" w16cid:durableId="299767555">
    <w:abstractNumId w:val="4"/>
  </w:num>
  <w:num w:numId="13" w16cid:durableId="541289122">
    <w:abstractNumId w:val="0"/>
  </w:num>
  <w:num w:numId="14" w16cid:durableId="72288138">
    <w:abstractNumId w:val="19"/>
  </w:num>
  <w:num w:numId="15" w16cid:durableId="1984655672">
    <w:abstractNumId w:val="11"/>
  </w:num>
  <w:num w:numId="16" w16cid:durableId="1347554635">
    <w:abstractNumId w:val="7"/>
  </w:num>
  <w:num w:numId="17" w16cid:durableId="311328047">
    <w:abstractNumId w:val="17"/>
  </w:num>
  <w:num w:numId="18" w16cid:durableId="464854289">
    <w:abstractNumId w:val="13"/>
  </w:num>
  <w:num w:numId="19" w16cid:durableId="828791846">
    <w:abstractNumId w:val="21"/>
  </w:num>
  <w:num w:numId="20" w16cid:durableId="1921981200">
    <w:abstractNumId w:val="18"/>
  </w:num>
  <w:num w:numId="21" w16cid:durableId="383217692">
    <w:abstractNumId w:val="10"/>
  </w:num>
  <w:num w:numId="22" w16cid:durableId="913055395">
    <w:abstractNumId w:val="22"/>
  </w:num>
  <w:num w:numId="23" w16cid:durableId="1374385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2011"/>
    <w:rsid w:val="00024338"/>
    <w:rsid w:val="00041EC6"/>
    <w:rsid w:val="000724C8"/>
    <w:rsid w:val="0007581F"/>
    <w:rsid w:val="000A5A90"/>
    <w:rsid w:val="000A7671"/>
    <w:rsid w:val="000C34F3"/>
    <w:rsid w:val="000C6B38"/>
    <w:rsid w:val="00142FBC"/>
    <w:rsid w:val="001462C8"/>
    <w:rsid w:val="00173C60"/>
    <w:rsid w:val="0018121E"/>
    <w:rsid w:val="00182A60"/>
    <w:rsid w:val="001A75B7"/>
    <w:rsid w:val="001A7D75"/>
    <w:rsid w:val="001C2563"/>
    <w:rsid w:val="001D73AE"/>
    <w:rsid w:val="001F0E1C"/>
    <w:rsid w:val="001F732B"/>
    <w:rsid w:val="00201A60"/>
    <w:rsid w:val="00242188"/>
    <w:rsid w:val="00252317"/>
    <w:rsid w:val="00262424"/>
    <w:rsid w:val="0027505D"/>
    <w:rsid w:val="0029059A"/>
    <w:rsid w:val="002A4677"/>
    <w:rsid w:val="002C0F30"/>
    <w:rsid w:val="002C6CF6"/>
    <w:rsid w:val="002E549C"/>
    <w:rsid w:val="003018B3"/>
    <w:rsid w:val="00307387"/>
    <w:rsid w:val="00320ABB"/>
    <w:rsid w:val="00344CFB"/>
    <w:rsid w:val="0035279F"/>
    <w:rsid w:val="00364129"/>
    <w:rsid w:val="00392E83"/>
    <w:rsid w:val="003B78AD"/>
    <w:rsid w:val="003E0194"/>
    <w:rsid w:val="00425068"/>
    <w:rsid w:val="00462AD5"/>
    <w:rsid w:val="00482ADE"/>
    <w:rsid w:val="00492224"/>
    <w:rsid w:val="00493F6E"/>
    <w:rsid w:val="004A2866"/>
    <w:rsid w:val="004D7A27"/>
    <w:rsid w:val="004E740E"/>
    <w:rsid w:val="004F5EB1"/>
    <w:rsid w:val="004F7E65"/>
    <w:rsid w:val="00504080"/>
    <w:rsid w:val="005128DA"/>
    <w:rsid w:val="00525EEB"/>
    <w:rsid w:val="0052678A"/>
    <w:rsid w:val="005374ED"/>
    <w:rsid w:val="005428CA"/>
    <w:rsid w:val="00581F72"/>
    <w:rsid w:val="005920D1"/>
    <w:rsid w:val="005A236C"/>
    <w:rsid w:val="005D26FD"/>
    <w:rsid w:val="006121EA"/>
    <w:rsid w:val="006226B0"/>
    <w:rsid w:val="00664342"/>
    <w:rsid w:val="0068040A"/>
    <w:rsid w:val="006B49C9"/>
    <w:rsid w:val="006D316F"/>
    <w:rsid w:val="007070F1"/>
    <w:rsid w:val="00715D3C"/>
    <w:rsid w:val="00720433"/>
    <w:rsid w:val="007250A9"/>
    <w:rsid w:val="00730F19"/>
    <w:rsid w:val="0074363F"/>
    <w:rsid w:val="00774C0D"/>
    <w:rsid w:val="00792887"/>
    <w:rsid w:val="007C7C42"/>
    <w:rsid w:val="007D405D"/>
    <w:rsid w:val="007E5607"/>
    <w:rsid w:val="007F0C21"/>
    <w:rsid w:val="008021E9"/>
    <w:rsid w:val="00804EE5"/>
    <w:rsid w:val="00835D2D"/>
    <w:rsid w:val="008549B9"/>
    <w:rsid w:val="00885B16"/>
    <w:rsid w:val="00890433"/>
    <w:rsid w:val="008B3C89"/>
    <w:rsid w:val="008B4428"/>
    <w:rsid w:val="008B6114"/>
    <w:rsid w:val="008D4DE4"/>
    <w:rsid w:val="008D5E3B"/>
    <w:rsid w:val="008E6857"/>
    <w:rsid w:val="008E6D60"/>
    <w:rsid w:val="008E7ACD"/>
    <w:rsid w:val="0090004F"/>
    <w:rsid w:val="00955811"/>
    <w:rsid w:val="0096571F"/>
    <w:rsid w:val="0097109F"/>
    <w:rsid w:val="00984421"/>
    <w:rsid w:val="009D1911"/>
    <w:rsid w:val="009E11BD"/>
    <w:rsid w:val="009E1AF0"/>
    <w:rsid w:val="00A04F75"/>
    <w:rsid w:val="00A51E66"/>
    <w:rsid w:val="00A57A4E"/>
    <w:rsid w:val="00A60008"/>
    <w:rsid w:val="00A663A2"/>
    <w:rsid w:val="00AA4771"/>
    <w:rsid w:val="00AA5A46"/>
    <w:rsid w:val="00AB3A67"/>
    <w:rsid w:val="00AC17B2"/>
    <w:rsid w:val="00AD22AF"/>
    <w:rsid w:val="00AE4FD8"/>
    <w:rsid w:val="00B26C26"/>
    <w:rsid w:val="00B75621"/>
    <w:rsid w:val="00BA4832"/>
    <w:rsid w:val="00BB68A9"/>
    <w:rsid w:val="00BD0BE3"/>
    <w:rsid w:val="00BD773B"/>
    <w:rsid w:val="00BF09B8"/>
    <w:rsid w:val="00BF2C3A"/>
    <w:rsid w:val="00C02059"/>
    <w:rsid w:val="00C047D2"/>
    <w:rsid w:val="00C75B32"/>
    <w:rsid w:val="00CA5A34"/>
    <w:rsid w:val="00CC63F6"/>
    <w:rsid w:val="00CE2958"/>
    <w:rsid w:val="00CF1372"/>
    <w:rsid w:val="00CF2226"/>
    <w:rsid w:val="00CF488B"/>
    <w:rsid w:val="00D174EC"/>
    <w:rsid w:val="00D5065F"/>
    <w:rsid w:val="00D71B42"/>
    <w:rsid w:val="00D81566"/>
    <w:rsid w:val="00DA5E39"/>
    <w:rsid w:val="00DD6897"/>
    <w:rsid w:val="00DE1B9B"/>
    <w:rsid w:val="00DF0918"/>
    <w:rsid w:val="00DF21E1"/>
    <w:rsid w:val="00E0139F"/>
    <w:rsid w:val="00E34D9C"/>
    <w:rsid w:val="00E56F4E"/>
    <w:rsid w:val="00E77E7C"/>
    <w:rsid w:val="00EA7E28"/>
    <w:rsid w:val="00EB3FB6"/>
    <w:rsid w:val="00EB4AA6"/>
    <w:rsid w:val="00EF2604"/>
    <w:rsid w:val="00EF4290"/>
    <w:rsid w:val="00F11080"/>
    <w:rsid w:val="00F36414"/>
    <w:rsid w:val="00F6360F"/>
    <w:rsid w:val="00F71160"/>
    <w:rsid w:val="00F83305"/>
    <w:rsid w:val="00F97771"/>
    <w:rsid w:val="00FA5F91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3F67"/>
  <w15:docId w15:val="{F0A06D24-BA35-4292-97EB-150E29F8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  <w:style w:type="paragraph" w:styleId="NormalWeb">
    <w:name w:val="Normal (Web)"/>
    <w:basedOn w:val="Normal"/>
    <w:uiPriority w:val="99"/>
    <w:unhideWhenUsed/>
    <w:rsid w:val="00A51E6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C56E9-6C1B-41DF-A409-267C9E765E0B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2.xml><?xml version="1.0" encoding="utf-8"?>
<ds:datastoreItem xmlns:ds="http://schemas.openxmlformats.org/officeDocument/2006/customXml" ds:itemID="{F8292889-CFD2-4EE5-B45B-AAB9414A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4E4DC-56F9-493E-BCC1-34B17FE8C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Wright_s</dc:creator>
  <cp:keywords/>
  <dc:description/>
  <cp:lastModifiedBy>Chloe Daniels</cp:lastModifiedBy>
  <cp:revision>2</cp:revision>
  <cp:lastPrinted>2015-10-15T13:11:00Z</cp:lastPrinted>
  <dcterms:created xsi:type="dcterms:W3CDTF">2024-11-12T09:33:00Z</dcterms:created>
  <dcterms:modified xsi:type="dcterms:W3CDTF">2024-11-12T09:33:00Z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2024-06-14T09:37:05Z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80f81ed2-6268-4853-8bb1-836734d296e3</vt:lpwstr>
  </property>
  <property fmtid="{D5CDD505-2E9C-101B-9397-08002B2CF9AE}" pid="8" name="MSIP_Label_a8660e0d-c47b-41e7-a62b-fb6eff85b393_ContentBits">
    <vt:lpwstr>0</vt:lpwstr>
  </property>
  <property fmtid="{D5CDD505-2E9C-101B-9397-08002B2CF9AE}" pid="9" name="ContentTypeId">
    <vt:lpwstr>0x01010005957D6976822849A6A3FA274FF8E991</vt:lpwstr>
  </property>
</Properties>
</file>